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98823" w14:textId="77777777" w:rsidR="00FB30F8" w:rsidRPr="008642EC" w:rsidRDefault="00FB30F8" w:rsidP="00FB30F8">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38588533" w14:textId="77777777" w:rsidR="00FB30F8" w:rsidRPr="00992C7B" w:rsidRDefault="00FB30F8" w:rsidP="00FB30F8">
      <w:pPr>
        <w:pStyle w:val="BasicParagraph"/>
        <w:suppressAutoHyphens/>
        <w:spacing w:line="240" w:lineRule="auto"/>
        <w:rPr>
          <w:rFonts w:ascii="Times New Roman" w:hAnsi="Times New Roman" w:cs="Times New Roman"/>
          <w:b/>
          <w:bCs/>
          <w:color w:val="000000" w:themeColor="text1"/>
          <w:sz w:val="12"/>
          <w:szCs w:val="12"/>
        </w:rPr>
      </w:pPr>
    </w:p>
    <w:p w14:paraId="36FAD13E" w14:textId="77777777" w:rsidR="00FB30F8" w:rsidRPr="00582653" w:rsidRDefault="00FB30F8" w:rsidP="00FB30F8">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F39F796" w14:textId="77777777" w:rsidR="00FB30F8" w:rsidRDefault="00FB30F8" w:rsidP="00FB30F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7DDC1AF1" w14:textId="77777777" w:rsidR="00FB30F8" w:rsidRDefault="00FB30F8" w:rsidP="00FB30F8">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00028D82" w14:textId="77777777" w:rsidR="00FB30F8" w:rsidRPr="00582653" w:rsidRDefault="00FB30F8" w:rsidP="00FB30F8">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7DB10584" wp14:editId="0B2D9603">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CFB74BD" w14:textId="096CB3A9" w:rsidR="00FB30F8" w:rsidRDefault="00FB30F8" w:rsidP="00FB30F8">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sidR="0048644C">
        <w:rPr>
          <w:rFonts w:ascii="Times New Roman" w:eastAsiaTheme="minorEastAsia" w:hAnsi="Times New Roman" w:cs="Times New Roman"/>
          <w:color w:val="000000" w:themeColor="text1"/>
          <w:sz w:val="21"/>
          <w:szCs w:val="21"/>
          <w:lang w:val="en-US" w:eastAsia="zh-CN"/>
        </w:rPr>
        <w:t xml:space="preserve">MPower108 Risk action plan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55BA5F8F" w14:textId="77777777" w:rsidR="00FB30F8" w:rsidRDefault="00FB30F8" w:rsidP="00FB30F8">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9F0E41D" w14:textId="77777777" w:rsidR="00FB30F8" w:rsidRPr="00582653" w:rsidRDefault="00FB30F8" w:rsidP="00FB30F8">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96C0D57" w14:textId="77777777" w:rsidR="00FB30F8" w:rsidRPr="00582653" w:rsidRDefault="00FB30F8" w:rsidP="00FB30F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148B686" w14:textId="77777777" w:rsidR="00FB30F8" w:rsidRPr="008642EC" w:rsidRDefault="00FB30F8" w:rsidP="00FB30F8">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D8EE614" w14:textId="77777777" w:rsidR="00FB30F8" w:rsidRPr="008642EC" w:rsidRDefault="00FB30F8" w:rsidP="00FB30F8">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6E1D7E54" w14:textId="77777777" w:rsidR="00FB30F8" w:rsidRPr="00582653" w:rsidRDefault="00FB30F8" w:rsidP="00FB30F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C846076" w14:textId="77777777" w:rsidR="00FB30F8" w:rsidRPr="008642EC" w:rsidRDefault="00FB30F8" w:rsidP="00FB30F8">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7D758A1F" w14:textId="77777777" w:rsidR="00FB30F8" w:rsidRPr="008642EC" w:rsidRDefault="00FB30F8" w:rsidP="00FB30F8">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140BFD3" w14:textId="77777777" w:rsidR="00FB30F8" w:rsidRPr="00992C7B" w:rsidRDefault="00FB30F8" w:rsidP="00FB30F8">
      <w:pPr>
        <w:pStyle w:val="BasicParagraph"/>
        <w:suppressAutoHyphens/>
        <w:spacing w:line="240" w:lineRule="auto"/>
        <w:ind w:left="1440"/>
        <w:rPr>
          <w:rFonts w:ascii="Times New Roman" w:hAnsi="Times New Roman" w:cs="Times New Roman"/>
          <w:color w:val="000000" w:themeColor="text1"/>
          <w:sz w:val="12"/>
          <w:szCs w:val="12"/>
        </w:rPr>
      </w:pPr>
    </w:p>
    <w:p w14:paraId="4C0BBF2B" w14:textId="77777777" w:rsidR="00FB30F8" w:rsidRPr="00582653" w:rsidRDefault="00FB30F8" w:rsidP="00FB30F8">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79B1B354" w14:textId="77777777" w:rsidR="00FB30F8" w:rsidRDefault="00FB30F8" w:rsidP="00FB30F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31398E22" w14:textId="77777777" w:rsidR="00FB30F8" w:rsidRPr="00992C7B" w:rsidRDefault="00FB30F8" w:rsidP="00FB30F8">
      <w:pPr>
        <w:pStyle w:val="BasicParagraph"/>
        <w:suppressAutoHyphens/>
        <w:spacing w:line="240" w:lineRule="auto"/>
        <w:ind w:left="1440"/>
        <w:rPr>
          <w:rFonts w:ascii="Times New Roman" w:hAnsi="Times New Roman" w:cs="Times New Roman"/>
          <w:color w:val="000000" w:themeColor="text1"/>
          <w:sz w:val="12"/>
          <w:szCs w:val="12"/>
        </w:rPr>
      </w:pPr>
    </w:p>
    <w:p w14:paraId="080E887E" w14:textId="77777777" w:rsidR="00FB30F8" w:rsidRDefault="00FB30F8" w:rsidP="00FB30F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09710F5" w14:textId="77777777" w:rsidR="00FB30F8" w:rsidRPr="00B87FFB" w:rsidRDefault="00FB30F8" w:rsidP="00FB30F8">
      <w:pPr>
        <w:pStyle w:val="BasicParagraph"/>
        <w:suppressAutoHyphens/>
        <w:spacing w:line="240" w:lineRule="auto"/>
        <w:ind w:left="1440"/>
        <w:rPr>
          <w:rFonts w:ascii="Times New Roman" w:hAnsi="Times New Roman" w:cs="Times New Roman"/>
          <w:color w:val="000000" w:themeColor="text1"/>
          <w:sz w:val="10"/>
          <w:szCs w:val="10"/>
        </w:rPr>
      </w:pPr>
    </w:p>
    <w:p w14:paraId="2E724FE9" w14:textId="77777777" w:rsidR="00FB30F8" w:rsidRDefault="00FB30F8" w:rsidP="00FB30F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72706D5E" w14:textId="77777777" w:rsidR="00FB30F8" w:rsidRPr="000B1EEC" w:rsidRDefault="00FB30F8" w:rsidP="00FB30F8">
      <w:pPr>
        <w:pStyle w:val="BasicParagraph"/>
        <w:suppressAutoHyphens/>
        <w:spacing w:line="240" w:lineRule="auto"/>
        <w:rPr>
          <w:rFonts w:ascii="Times New Roman" w:hAnsi="Times New Roman" w:cs="Times New Roman"/>
          <w:color w:val="000000" w:themeColor="text1"/>
          <w:sz w:val="10"/>
          <w:szCs w:val="10"/>
        </w:rPr>
      </w:pPr>
    </w:p>
    <w:p w14:paraId="238F873C" w14:textId="1865DC26" w:rsidR="00FB30F8" w:rsidRDefault="00FB30F8" w:rsidP="0048644C">
      <w:pPr>
        <w:pStyle w:val="Default"/>
        <w:rPr>
          <w:b/>
          <w:bCs/>
          <w:color w:val="0031A7" w:themeColor="text2"/>
          <w:sz w:val="20"/>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r>
        <w:br w:type="page"/>
      </w:r>
    </w:p>
    <w:p w14:paraId="4B132496" w14:textId="77777777" w:rsidR="00286681" w:rsidRDefault="00286681" w:rsidP="00C4343F">
      <w:pPr>
        <w:pStyle w:val="TableHeading"/>
        <w:jc w:val="left"/>
      </w:pPr>
    </w:p>
    <w:p w14:paraId="7A039D58" w14:textId="35363049" w:rsidR="00280024" w:rsidRPr="00280024" w:rsidRDefault="00280024" w:rsidP="006F2D91">
      <w:pPr>
        <w:keepNext/>
        <w:keepLines/>
        <w:spacing w:before="200"/>
        <w:outlineLvl w:val="0"/>
        <w:rPr>
          <w:rFonts w:ascii="Calibri" w:eastAsiaTheme="majorEastAsia" w:hAnsi="Calibri" w:cstheme="majorBidi"/>
          <w:b/>
          <w:color w:val="0031A7" w:themeColor="text2"/>
          <w:sz w:val="32"/>
          <w:szCs w:val="32"/>
        </w:rPr>
      </w:pPr>
      <w:r w:rsidRPr="00280024">
        <w:rPr>
          <w:rFonts w:ascii="Calibri" w:eastAsiaTheme="majorEastAsia" w:hAnsi="Calibri" w:cstheme="majorBidi"/>
          <w:b/>
          <w:color w:val="0031A7" w:themeColor="text2"/>
          <w:sz w:val="32"/>
          <w:szCs w:val="32"/>
        </w:rPr>
        <w:t xml:space="preserve">MPower108 </w:t>
      </w:r>
      <w:r w:rsidR="003874BD">
        <w:rPr>
          <w:rFonts w:ascii="Calibri" w:eastAsiaTheme="majorEastAsia" w:hAnsi="Calibri" w:cstheme="majorBidi"/>
          <w:b/>
          <w:color w:val="0031A7" w:themeColor="text2"/>
          <w:sz w:val="32"/>
          <w:szCs w:val="32"/>
        </w:rPr>
        <w:t xml:space="preserve">Risk action </w:t>
      </w:r>
      <w:r w:rsidRPr="00280024">
        <w:rPr>
          <w:rFonts w:ascii="Calibri" w:eastAsiaTheme="majorEastAsia" w:hAnsi="Calibri" w:cstheme="majorBidi"/>
          <w:b/>
          <w:color w:val="0031A7" w:themeColor="text2"/>
          <w:sz w:val="32"/>
          <w:szCs w:val="32"/>
        </w:rPr>
        <w:t>plan</w:t>
      </w:r>
    </w:p>
    <w:p w14:paraId="1F8AFF3D" w14:textId="4D0444D3" w:rsidR="004274E7" w:rsidRPr="00AF61FB" w:rsidRDefault="006F2D91" w:rsidP="006F2D91">
      <w:pPr>
        <w:pStyle w:val="Heading2"/>
      </w:pPr>
      <w:r w:rsidRPr="003874BD">
        <w:t>Organisational Risks</w:t>
      </w:r>
    </w:p>
    <w:tbl>
      <w:tblPr>
        <w:tblStyle w:val="UNEPTableColumnHeaderpaleblue"/>
        <w:tblW w:w="12801"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89"/>
        <w:gridCol w:w="10112"/>
      </w:tblGrid>
      <w:tr w:rsidR="003874BD" w:rsidRPr="003874BD" w14:paraId="560C7DF2" w14:textId="77777777" w:rsidTr="006F2D91">
        <w:trPr>
          <w:trHeight w:val="610"/>
        </w:trPr>
        <w:tc>
          <w:tcPr>
            <w:cnfStyle w:val="001000000000" w:firstRow="0" w:lastRow="0" w:firstColumn="1" w:lastColumn="0" w:oddVBand="0" w:evenVBand="0" w:oddHBand="0" w:evenHBand="0" w:firstRowFirstColumn="0" w:firstRowLastColumn="0" w:lastRowFirstColumn="0" w:lastRowLastColumn="0"/>
            <w:tcW w:w="2689" w:type="dxa"/>
            <w:shd w:val="clear" w:color="auto" w:fill="auto"/>
          </w:tcPr>
          <w:p w14:paraId="5B524E9F" w14:textId="7A5EA9B8" w:rsidR="003874BD" w:rsidRPr="003874BD" w:rsidRDefault="003874BD" w:rsidP="006F2D91">
            <w:pPr>
              <w:pStyle w:val="ListParagraph"/>
              <w:numPr>
                <w:ilvl w:val="0"/>
                <w:numId w:val="14"/>
              </w:numPr>
              <w:ind w:left="316"/>
            </w:pPr>
            <w:r w:rsidRPr="003874BD">
              <w:t>Poor allied health referra</w:t>
            </w:r>
            <w:r w:rsidRPr="003874BD">
              <w:rPr>
                <w:b w:val="0"/>
              </w:rPr>
              <w:t>l</w:t>
            </w:r>
            <w:r w:rsidRPr="003874BD">
              <w:t xml:space="preserve"> system </w:t>
            </w:r>
          </w:p>
        </w:tc>
        <w:tc>
          <w:tcPr>
            <w:tcW w:w="10112" w:type="dxa"/>
          </w:tcPr>
          <w:p w14:paraId="7F9F11FC" w14:textId="77777777" w:rsidR="003874BD" w:rsidRPr="003874BD" w:rsidRDefault="003874BD" w:rsidP="003874BD">
            <w:pPr>
              <w:spacing w:before="60" w:after="60"/>
              <w:cnfStyle w:val="000000000000" w:firstRow="0" w:lastRow="0" w:firstColumn="0" w:lastColumn="0" w:oddVBand="0" w:evenVBand="0" w:oddHBand="0" w:evenHBand="0" w:firstRowFirstColumn="0" w:firstRowLastColumn="0" w:lastRowFirstColumn="0" w:lastRowLastColumn="0"/>
              <w:rPr>
                <w:color w:val="000000" w:themeColor="text1"/>
                <w:szCs w:val="18"/>
              </w:rPr>
            </w:pPr>
            <w:r w:rsidRPr="003874BD">
              <w:rPr>
                <w:color w:val="000000" w:themeColor="text1"/>
                <w:szCs w:val="18"/>
              </w:rPr>
              <w:t>Risk rating is Extreme.</w:t>
            </w:r>
          </w:p>
          <w:p w14:paraId="1481E3CA" w14:textId="77777777" w:rsidR="003874BD" w:rsidRPr="003874BD" w:rsidRDefault="003874BD" w:rsidP="003874BD">
            <w:pPr>
              <w:spacing w:before="60" w:after="60"/>
              <w:cnfStyle w:val="000000000000" w:firstRow="0" w:lastRow="0" w:firstColumn="0" w:lastColumn="0" w:oddVBand="0" w:evenVBand="0" w:oddHBand="0" w:evenHBand="0" w:firstRowFirstColumn="0" w:firstRowLastColumn="0" w:lastRowFirstColumn="0" w:lastRowLastColumn="0"/>
              <w:rPr>
                <w:color w:val="000000" w:themeColor="text1"/>
                <w:szCs w:val="18"/>
              </w:rPr>
            </w:pPr>
            <w:r w:rsidRPr="003874BD">
              <w:rPr>
                <w:color w:val="000000" w:themeColor="text1"/>
                <w:szCs w:val="18"/>
              </w:rPr>
              <w:t xml:space="preserve">Take immediate steps to </w:t>
            </w:r>
            <w:r w:rsidRPr="003874BD">
              <w:rPr>
                <w:rFonts w:ascii="Arial" w:eastAsiaTheme="majorEastAsia" w:hAnsi="Arial" w:cstheme="majorBidi"/>
                <w:b/>
                <w:iCs/>
                <w:color w:val="000000" w:themeColor="text1"/>
                <w:szCs w:val="18"/>
              </w:rPr>
              <w:t>AVOID</w:t>
            </w:r>
            <w:r w:rsidRPr="003874BD">
              <w:rPr>
                <w:color w:val="000000" w:themeColor="text1"/>
                <w:szCs w:val="18"/>
              </w:rPr>
              <w:t xml:space="preserve"> this happening and to remove the likelihood of this impacting on customer service.</w:t>
            </w:r>
          </w:p>
        </w:tc>
      </w:tr>
      <w:tr w:rsidR="003874BD" w:rsidRPr="003874BD" w14:paraId="491B4EAE" w14:textId="77777777" w:rsidTr="006F2D91">
        <w:trPr>
          <w:trHeight w:val="762"/>
        </w:trPr>
        <w:tc>
          <w:tcPr>
            <w:cnfStyle w:val="001000000000" w:firstRow="0" w:lastRow="0" w:firstColumn="1" w:lastColumn="0" w:oddVBand="0" w:evenVBand="0" w:oddHBand="0" w:evenHBand="0" w:firstRowFirstColumn="0" w:firstRowLastColumn="0" w:lastRowFirstColumn="0" w:lastRowLastColumn="0"/>
            <w:tcW w:w="2689" w:type="dxa"/>
            <w:shd w:val="clear" w:color="auto" w:fill="auto"/>
          </w:tcPr>
          <w:p w14:paraId="38488448" w14:textId="303434D1" w:rsidR="003874BD" w:rsidRPr="003874BD" w:rsidRDefault="003874BD" w:rsidP="006F2D91">
            <w:pPr>
              <w:pStyle w:val="ListParagraph"/>
              <w:numPr>
                <w:ilvl w:val="0"/>
                <w:numId w:val="14"/>
              </w:numPr>
              <w:ind w:left="316"/>
            </w:pPr>
            <w:bookmarkStart w:id="2" w:name="_Hlk97537193"/>
            <w:r w:rsidRPr="003874BD">
              <w:t>New access to adjoining medical centre does not have wheelchair access.</w:t>
            </w:r>
            <w:bookmarkEnd w:id="2"/>
          </w:p>
        </w:tc>
        <w:tc>
          <w:tcPr>
            <w:tcW w:w="10112" w:type="dxa"/>
          </w:tcPr>
          <w:p w14:paraId="5107900D" w14:textId="77777777" w:rsidR="003874BD" w:rsidRPr="003874BD" w:rsidRDefault="003874BD" w:rsidP="003874BD">
            <w:pPr>
              <w:spacing w:before="60" w:after="60"/>
              <w:cnfStyle w:val="000000000000" w:firstRow="0" w:lastRow="0" w:firstColumn="0" w:lastColumn="0" w:oddVBand="0" w:evenVBand="0" w:oddHBand="0" w:evenHBand="0" w:firstRowFirstColumn="0" w:firstRowLastColumn="0" w:lastRowFirstColumn="0" w:lastRowLastColumn="0"/>
              <w:rPr>
                <w:color w:val="000000" w:themeColor="text1"/>
                <w:szCs w:val="18"/>
              </w:rPr>
            </w:pPr>
            <w:r w:rsidRPr="003874BD">
              <w:rPr>
                <w:color w:val="000000" w:themeColor="text1"/>
                <w:szCs w:val="18"/>
              </w:rPr>
              <w:t>Risk rating is High.</w:t>
            </w:r>
          </w:p>
          <w:p w14:paraId="2A2E3105" w14:textId="77777777" w:rsidR="003874BD" w:rsidRPr="003874BD" w:rsidRDefault="003874BD" w:rsidP="003874BD">
            <w:pPr>
              <w:spacing w:before="60" w:after="60"/>
              <w:cnfStyle w:val="000000000000" w:firstRow="0" w:lastRow="0" w:firstColumn="0" w:lastColumn="0" w:oddVBand="0" w:evenVBand="0" w:oddHBand="0" w:evenHBand="0" w:firstRowFirstColumn="0" w:firstRowLastColumn="0" w:lastRowFirstColumn="0" w:lastRowLastColumn="0"/>
              <w:rPr>
                <w:color w:val="000000" w:themeColor="text1"/>
                <w:szCs w:val="18"/>
              </w:rPr>
            </w:pPr>
            <w:r w:rsidRPr="003874BD">
              <w:rPr>
                <w:rFonts w:ascii="Arial" w:eastAsiaTheme="majorEastAsia" w:hAnsi="Arial" w:cstheme="majorBidi"/>
                <w:b/>
                <w:iCs/>
                <w:color w:val="000000" w:themeColor="text1"/>
                <w:szCs w:val="18"/>
              </w:rPr>
              <w:t xml:space="preserve">Mitigate </w:t>
            </w:r>
            <w:r w:rsidRPr="003874BD">
              <w:rPr>
                <w:color w:val="000000" w:themeColor="text1"/>
                <w:szCs w:val="18"/>
              </w:rPr>
              <w:t xml:space="preserve">access issues via ensuring a qualified construction firm is engaged to manage disabled access </w:t>
            </w:r>
          </w:p>
        </w:tc>
      </w:tr>
    </w:tbl>
    <w:p w14:paraId="37A63617" w14:textId="56AB4820" w:rsidR="003874BD" w:rsidRPr="003874BD" w:rsidRDefault="006F2D91" w:rsidP="006F2D91">
      <w:pPr>
        <w:pStyle w:val="Heading2"/>
      </w:pPr>
      <w:r w:rsidRPr="003874BD">
        <w:t xml:space="preserve">Organisational Risk </w:t>
      </w:r>
      <w:r>
        <w:t>A</w:t>
      </w:r>
      <w:r w:rsidRPr="003874BD">
        <w:t xml:space="preserve">ction </w:t>
      </w:r>
      <w:r>
        <w:t>P</w:t>
      </w:r>
      <w:r w:rsidRPr="003874BD">
        <w:t>lan</w:t>
      </w:r>
    </w:p>
    <w:tbl>
      <w:tblPr>
        <w:tblStyle w:val="UNEPTableStyle1Paleheaderrow"/>
        <w:tblW w:w="12861"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89"/>
        <w:gridCol w:w="3543"/>
        <w:gridCol w:w="2977"/>
        <w:gridCol w:w="1985"/>
        <w:gridCol w:w="1667"/>
      </w:tblGrid>
      <w:tr w:rsidR="003874BD" w:rsidRPr="003874BD" w14:paraId="2889FCB9" w14:textId="77777777" w:rsidTr="006F2D91">
        <w:trPr>
          <w:cnfStyle w:val="100000000000" w:firstRow="1" w:lastRow="0" w:firstColumn="0" w:lastColumn="0" w:oddVBand="0" w:evenVBand="0" w:oddHBand="0" w:evenHBand="0" w:firstRowFirstColumn="0" w:firstRowLastColumn="0" w:lastRowFirstColumn="0" w:lastRowLastColumn="0"/>
          <w:trHeight w:val="756"/>
          <w:tblHeader/>
        </w:trPr>
        <w:tc>
          <w:tcPr>
            <w:tcW w:w="2689" w:type="dxa"/>
            <w:shd w:val="clear" w:color="auto" w:fill="E6EAF6" w:themeFill="background1"/>
          </w:tcPr>
          <w:p w14:paraId="75F37FC6" w14:textId="77777777" w:rsidR="003874BD" w:rsidRPr="003874BD" w:rsidRDefault="003874BD" w:rsidP="003874BD">
            <w:pPr>
              <w:rPr>
                <w:bCs/>
              </w:rPr>
            </w:pPr>
            <w:bookmarkStart w:id="3" w:name="_Hlk97024166"/>
            <w:r w:rsidRPr="003874BD">
              <w:rPr>
                <w:bCs/>
              </w:rPr>
              <w:t>Risk # from plan</w:t>
            </w:r>
          </w:p>
        </w:tc>
        <w:tc>
          <w:tcPr>
            <w:tcW w:w="3543" w:type="dxa"/>
            <w:shd w:val="clear" w:color="auto" w:fill="E6EAF6" w:themeFill="background1"/>
          </w:tcPr>
          <w:p w14:paraId="1979BC7A" w14:textId="77777777" w:rsidR="003874BD" w:rsidRPr="003874BD" w:rsidRDefault="003874BD" w:rsidP="003874BD">
            <w:pPr>
              <w:spacing w:before="60" w:after="60"/>
              <w:rPr>
                <w:bCs/>
                <w:color w:val="000000" w:themeColor="text1"/>
                <w:szCs w:val="20"/>
                <w:highlight w:val="yellow"/>
              </w:rPr>
            </w:pPr>
            <w:r w:rsidRPr="003874BD">
              <w:rPr>
                <w:bCs/>
                <w:color w:val="000000" w:themeColor="text1"/>
                <w:szCs w:val="20"/>
              </w:rPr>
              <w:t xml:space="preserve">What action is required </w:t>
            </w:r>
          </w:p>
        </w:tc>
        <w:tc>
          <w:tcPr>
            <w:tcW w:w="2977" w:type="dxa"/>
            <w:shd w:val="clear" w:color="auto" w:fill="E6EAF6" w:themeFill="background1"/>
          </w:tcPr>
          <w:p w14:paraId="6E405D5F" w14:textId="77777777" w:rsidR="003874BD" w:rsidRPr="003874BD" w:rsidRDefault="003874BD" w:rsidP="003874BD">
            <w:pPr>
              <w:spacing w:before="60" w:after="60"/>
              <w:rPr>
                <w:bCs/>
                <w:color w:val="000000" w:themeColor="text1"/>
                <w:szCs w:val="20"/>
              </w:rPr>
            </w:pPr>
            <w:r w:rsidRPr="003874BD">
              <w:rPr>
                <w:bCs/>
                <w:color w:val="000000" w:themeColor="text1"/>
                <w:szCs w:val="20"/>
              </w:rPr>
              <w:t>Who is responsible</w:t>
            </w:r>
          </w:p>
        </w:tc>
        <w:tc>
          <w:tcPr>
            <w:tcW w:w="1985" w:type="dxa"/>
            <w:shd w:val="clear" w:color="auto" w:fill="E6EAF6" w:themeFill="background1"/>
          </w:tcPr>
          <w:p w14:paraId="364B0989" w14:textId="77777777" w:rsidR="003874BD" w:rsidRPr="003874BD" w:rsidRDefault="003874BD" w:rsidP="003874BD">
            <w:pPr>
              <w:spacing w:before="60" w:after="60"/>
              <w:rPr>
                <w:bCs/>
                <w:color w:val="000000" w:themeColor="text1"/>
                <w:szCs w:val="20"/>
              </w:rPr>
            </w:pPr>
            <w:r w:rsidRPr="003874BD">
              <w:rPr>
                <w:bCs/>
                <w:color w:val="000000" w:themeColor="text1"/>
                <w:szCs w:val="20"/>
              </w:rPr>
              <w:t>Time frame</w:t>
            </w:r>
          </w:p>
        </w:tc>
        <w:tc>
          <w:tcPr>
            <w:tcW w:w="1667" w:type="dxa"/>
            <w:shd w:val="clear" w:color="auto" w:fill="E6EAF6" w:themeFill="background1"/>
          </w:tcPr>
          <w:p w14:paraId="77B9A8B4" w14:textId="77777777" w:rsidR="003874BD" w:rsidRPr="003874BD" w:rsidRDefault="003874BD" w:rsidP="003874BD">
            <w:pPr>
              <w:spacing w:before="60" w:after="60"/>
              <w:rPr>
                <w:bCs/>
                <w:color w:val="000000" w:themeColor="text1"/>
                <w:szCs w:val="20"/>
              </w:rPr>
            </w:pPr>
            <w:r w:rsidRPr="003874BD">
              <w:rPr>
                <w:bCs/>
                <w:color w:val="000000" w:themeColor="text1"/>
                <w:szCs w:val="20"/>
              </w:rPr>
              <w:t>Date for review</w:t>
            </w:r>
          </w:p>
        </w:tc>
      </w:tr>
      <w:tr w:rsidR="003874BD" w:rsidRPr="003874BD" w14:paraId="6AAF39BB" w14:textId="77777777" w:rsidTr="003874BD">
        <w:trPr>
          <w:trHeight w:val="1704"/>
        </w:trPr>
        <w:tc>
          <w:tcPr>
            <w:tcW w:w="2689" w:type="dxa"/>
          </w:tcPr>
          <w:p w14:paraId="50B11E72" w14:textId="1B1E4189" w:rsidR="003874BD" w:rsidRPr="003874BD" w:rsidRDefault="003874BD" w:rsidP="003874BD">
            <w:pPr>
              <w:pStyle w:val="ListParagraph"/>
              <w:numPr>
                <w:ilvl w:val="0"/>
                <w:numId w:val="15"/>
              </w:numPr>
            </w:pPr>
            <w:r w:rsidRPr="003874BD">
              <w:t>Poor allied health referral system</w:t>
            </w:r>
          </w:p>
          <w:p w14:paraId="35E9E211" w14:textId="77777777" w:rsidR="003874BD" w:rsidRPr="003874BD" w:rsidRDefault="003874BD" w:rsidP="003874BD">
            <w:pPr>
              <w:spacing w:before="60" w:after="60"/>
              <w:rPr>
                <w:rFonts w:eastAsia="Arial"/>
                <w:color w:val="000000" w:themeColor="text1"/>
              </w:rPr>
            </w:pPr>
          </w:p>
        </w:tc>
        <w:tc>
          <w:tcPr>
            <w:tcW w:w="3543" w:type="dxa"/>
          </w:tcPr>
          <w:p w14:paraId="68927A2B" w14:textId="77777777" w:rsidR="003874BD" w:rsidRPr="003874BD" w:rsidRDefault="003874BD" w:rsidP="003874BD">
            <w:pPr>
              <w:spacing w:before="60" w:after="60"/>
              <w:rPr>
                <w:color w:val="000000" w:themeColor="text1"/>
                <w:szCs w:val="18"/>
              </w:rPr>
            </w:pPr>
            <w:r w:rsidRPr="003874BD">
              <w:rPr>
                <w:rFonts w:ascii="Calibri" w:hAnsi="Calibri"/>
                <w:b/>
                <w:bCs/>
                <w:color w:val="000000" w:themeColor="text1"/>
                <w:szCs w:val="18"/>
              </w:rPr>
              <w:t>Avoid</w:t>
            </w:r>
            <w:r w:rsidRPr="003874BD">
              <w:rPr>
                <w:color w:val="000000" w:themeColor="text1"/>
                <w:szCs w:val="18"/>
              </w:rPr>
              <w:t xml:space="preserve"> – Take immediate steps to rectify allied health referrals for existing customers. </w:t>
            </w:r>
          </w:p>
          <w:p w14:paraId="5665B536" w14:textId="77777777" w:rsidR="003874BD" w:rsidRPr="003874BD" w:rsidRDefault="003874BD" w:rsidP="003874BD">
            <w:pPr>
              <w:spacing w:before="60" w:after="60"/>
              <w:rPr>
                <w:color w:val="000000" w:themeColor="text1"/>
                <w:szCs w:val="18"/>
              </w:rPr>
            </w:pPr>
            <w:r w:rsidRPr="003874BD">
              <w:rPr>
                <w:rFonts w:ascii="Calibri" w:eastAsiaTheme="minorEastAsia" w:hAnsi="Calibri"/>
                <w:b/>
                <w:bCs/>
                <w:iCs/>
                <w:color w:val="000000" w:themeColor="text1"/>
                <w:szCs w:val="18"/>
              </w:rPr>
              <w:t>Review</w:t>
            </w:r>
            <w:r w:rsidRPr="003874BD">
              <w:rPr>
                <w:color w:val="000000" w:themeColor="text1"/>
                <w:szCs w:val="18"/>
              </w:rPr>
              <w:t xml:space="preserve"> the entire referral program through regular meetings, email contact essential with stakeholders. </w:t>
            </w:r>
          </w:p>
        </w:tc>
        <w:tc>
          <w:tcPr>
            <w:tcW w:w="2977" w:type="dxa"/>
          </w:tcPr>
          <w:p w14:paraId="16E5C08C" w14:textId="77777777" w:rsidR="003874BD" w:rsidRPr="003874BD" w:rsidRDefault="003874BD" w:rsidP="003874BD">
            <w:pPr>
              <w:spacing w:before="60" w:after="60"/>
              <w:rPr>
                <w:color w:val="000000" w:themeColor="text1"/>
                <w:szCs w:val="18"/>
              </w:rPr>
            </w:pPr>
            <w:r w:rsidRPr="003874BD">
              <w:rPr>
                <w:color w:val="000000" w:themeColor="text1"/>
                <w:szCs w:val="18"/>
              </w:rPr>
              <w:t>Organisational manager and department managers.</w:t>
            </w:r>
          </w:p>
          <w:p w14:paraId="07186BDE" w14:textId="77777777" w:rsidR="003874BD" w:rsidRPr="003874BD" w:rsidRDefault="003874BD" w:rsidP="003874BD">
            <w:pPr>
              <w:spacing w:before="60" w:after="60"/>
              <w:rPr>
                <w:color w:val="000000" w:themeColor="text1"/>
                <w:szCs w:val="18"/>
              </w:rPr>
            </w:pPr>
            <w:r w:rsidRPr="003874BD">
              <w:rPr>
                <w:color w:val="000000" w:themeColor="text1"/>
                <w:szCs w:val="18"/>
              </w:rPr>
              <w:t>Contract experts to analyse impact of changes to the system.</w:t>
            </w:r>
          </w:p>
          <w:p w14:paraId="4EEECF2E" w14:textId="77777777" w:rsidR="003874BD" w:rsidRPr="003874BD" w:rsidRDefault="003874BD" w:rsidP="003874BD">
            <w:pPr>
              <w:spacing w:before="60" w:after="60"/>
              <w:rPr>
                <w:color w:val="000000" w:themeColor="text1"/>
                <w:szCs w:val="18"/>
              </w:rPr>
            </w:pPr>
          </w:p>
        </w:tc>
        <w:tc>
          <w:tcPr>
            <w:tcW w:w="1985" w:type="dxa"/>
          </w:tcPr>
          <w:p w14:paraId="3A8F0602" w14:textId="77777777" w:rsidR="003874BD" w:rsidRPr="003874BD" w:rsidRDefault="003874BD" w:rsidP="003874BD">
            <w:pPr>
              <w:spacing w:before="60" w:after="60"/>
              <w:rPr>
                <w:color w:val="000000" w:themeColor="text1"/>
                <w:szCs w:val="18"/>
              </w:rPr>
            </w:pPr>
            <w:r w:rsidRPr="003874BD">
              <w:rPr>
                <w:color w:val="000000" w:themeColor="text1"/>
                <w:szCs w:val="18"/>
              </w:rPr>
              <w:t>Immediate.</w:t>
            </w:r>
          </w:p>
        </w:tc>
        <w:tc>
          <w:tcPr>
            <w:tcW w:w="1667" w:type="dxa"/>
          </w:tcPr>
          <w:p w14:paraId="1BE63C97" w14:textId="77777777" w:rsidR="003874BD" w:rsidRPr="003874BD" w:rsidRDefault="003874BD" w:rsidP="003874BD">
            <w:pPr>
              <w:spacing w:before="60" w:after="60"/>
              <w:rPr>
                <w:color w:val="000000" w:themeColor="text1"/>
                <w:szCs w:val="18"/>
              </w:rPr>
            </w:pPr>
            <w:r w:rsidRPr="003874BD">
              <w:rPr>
                <w:color w:val="000000" w:themeColor="text1"/>
                <w:szCs w:val="18"/>
              </w:rPr>
              <w:t>Within three months.</w:t>
            </w:r>
          </w:p>
        </w:tc>
      </w:tr>
      <w:tr w:rsidR="003874BD" w:rsidRPr="003874BD" w14:paraId="528A0C4F" w14:textId="77777777" w:rsidTr="006F2D91">
        <w:trPr>
          <w:cnfStyle w:val="000000010000" w:firstRow="0" w:lastRow="0" w:firstColumn="0" w:lastColumn="0" w:oddVBand="0" w:evenVBand="0" w:oddHBand="0" w:evenHBand="1" w:firstRowFirstColumn="0" w:firstRowLastColumn="0" w:lastRowFirstColumn="0" w:lastRowLastColumn="0"/>
          <w:trHeight w:val="1434"/>
        </w:trPr>
        <w:tc>
          <w:tcPr>
            <w:tcW w:w="2689" w:type="dxa"/>
            <w:shd w:val="clear" w:color="auto" w:fill="auto"/>
          </w:tcPr>
          <w:p w14:paraId="5F46A2B5" w14:textId="2D4B1395" w:rsidR="003874BD" w:rsidRPr="003874BD" w:rsidRDefault="003874BD" w:rsidP="003874BD">
            <w:pPr>
              <w:pStyle w:val="ListParagraph"/>
              <w:numPr>
                <w:ilvl w:val="0"/>
                <w:numId w:val="15"/>
              </w:numPr>
            </w:pPr>
            <w:r w:rsidRPr="003874BD">
              <w:t>New access to adjoining medical centre does not have wheelchair access.</w:t>
            </w:r>
          </w:p>
          <w:p w14:paraId="33DCE98C" w14:textId="77777777" w:rsidR="003874BD" w:rsidRPr="003874BD" w:rsidRDefault="003874BD" w:rsidP="003874BD">
            <w:pPr>
              <w:spacing w:before="60" w:after="60"/>
              <w:rPr>
                <w:rFonts w:eastAsia="Arial"/>
                <w:color w:val="000000" w:themeColor="text1"/>
              </w:rPr>
            </w:pPr>
          </w:p>
        </w:tc>
        <w:tc>
          <w:tcPr>
            <w:tcW w:w="3543" w:type="dxa"/>
            <w:shd w:val="clear" w:color="auto" w:fill="auto"/>
          </w:tcPr>
          <w:p w14:paraId="3CF87A00" w14:textId="77777777" w:rsidR="003874BD" w:rsidRPr="003874BD" w:rsidRDefault="003874BD" w:rsidP="003874BD">
            <w:pPr>
              <w:spacing w:before="60" w:after="60"/>
              <w:rPr>
                <w:color w:val="000000" w:themeColor="text1"/>
                <w:szCs w:val="18"/>
              </w:rPr>
            </w:pPr>
            <w:r w:rsidRPr="003874BD">
              <w:rPr>
                <w:rFonts w:ascii="Arial" w:eastAsiaTheme="majorEastAsia" w:hAnsi="Arial" w:cstheme="majorBidi"/>
                <w:b/>
                <w:iCs/>
                <w:color w:val="000000" w:themeColor="text1"/>
                <w:szCs w:val="18"/>
              </w:rPr>
              <w:t>Mitigate</w:t>
            </w:r>
            <w:r w:rsidRPr="003874BD">
              <w:rPr>
                <w:color w:val="000000" w:themeColor="text1"/>
                <w:szCs w:val="18"/>
              </w:rPr>
              <w:t>– Consult with construction company to request help with access, costs, and expert advice on how to minimise injury and damage to customers.</w:t>
            </w:r>
          </w:p>
        </w:tc>
        <w:tc>
          <w:tcPr>
            <w:tcW w:w="2977" w:type="dxa"/>
            <w:shd w:val="clear" w:color="auto" w:fill="auto"/>
          </w:tcPr>
          <w:p w14:paraId="236D192F" w14:textId="77777777" w:rsidR="003874BD" w:rsidRPr="003874BD" w:rsidRDefault="003874BD" w:rsidP="003874BD">
            <w:pPr>
              <w:spacing w:before="60" w:after="60"/>
              <w:rPr>
                <w:color w:val="000000" w:themeColor="text1"/>
                <w:szCs w:val="18"/>
              </w:rPr>
            </w:pPr>
            <w:r w:rsidRPr="003874BD">
              <w:rPr>
                <w:color w:val="000000" w:themeColor="text1"/>
                <w:szCs w:val="18"/>
              </w:rPr>
              <w:t>Manager of the centre and Frontline Leaders on shift to liaise with the construction company.</w:t>
            </w:r>
          </w:p>
        </w:tc>
        <w:tc>
          <w:tcPr>
            <w:tcW w:w="1985" w:type="dxa"/>
            <w:shd w:val="clear" w:color="auto" w:fill="auto"/>
          </w:tcPr>
          <w:p w14:paraId="2B6BE8FB" w14:textId="77777777" w:rsidR="003874BD" w:rsidRPr="003874BD" w:rsidRDefault="003874BD" w:rsidP="003874BD">
            <w:pPr>
              <w:spacing w:before="60" w:after="60"/>
              <w:rPr>
                <w:color w:val="000000" w:themeColor="text1"/>
                <w:szCs w:val="18"/>
              </w:rPr>
            </w:pPr>
            <w:r w:rsidRPr="003874BD">
              <w:rPr>
                <w:color w:val="000000" w:themeColor="text1"/>
                <w:szCs w:val="18"/>
              </w:rPr>
              <w:t>Begin discussions immediately to avoid delays and ensure early planning.</w:t>
            </w:r>
          </w:p>
        </w:tc>
        <w:tc>
          <w:tcPr>
            <w:tcW w:w="1667" w:type="dxa"/>
            <w:shd w:val="clear" w:color="auto" w:fill="auto"/>
          </w:tcPr>
          <w:p w14:paraId="65D5B4E8" w14:textId="77777777" w:rsidR="003874BD" w:rsidRPr="003874BD" w:rsidRDefault="003874BD" w:rsidP="003874BD">
            <w:pPr>
              <w:spacing w:before="60" w:after="60"/>
              <w:rPr>
                <w:color w:val="000000" w:themeColor="text1"/>
                <w:szCs w:val="18"/>
              </w:rPr>
            </w:pPr>
            <w:r w:rsidRPr="003874BD">
              <w:rPr>
                <w:color w:val="000000" w:themeColor="text1"/>
                <w:szCs w:val="18"/>
              </w:rPr>
              <w:t>Review in one month.</w:t>
            </w:r>
          </w:p>
        </w:tc>
      </w:tr>
      <w:tr w:rsidR="003874BD" w:rsidRPr="003874BD" w14:paraId="0E278248" w14:textId="77777777" w:rsidTr="003874BD">
        <w:trPr>
          <w:trHeight w:val="1653"/>
        </w:trPr>
        <w:tc>
          <w:tcPr>
            <w:tcW w:w="2689" w:type="dxa"/>
          </w:tcPr>
          <w:p w14:paraId="15071F59" w14:textId="77777777" w:rsidR="003874BD" w:rsidRPr="003874BD" w:rsidRDefault="003874BD" w:rsidP="003874BD">
            <w:pPr>
              <w:spacing w:before="60" w:after="60"/>
              <w:rPr>
                <w:color w:val="000000" w:themeColor="text1"/>
              </w:rPr>
            </w:pPr>
            <w:r w:rsidRPr="003874BD">
              <w:rPr>
                <w:color w:val="000000" w:themeColor="text1"/>
              </w:rPr>
              <w:lastRenderedPageBreak/>
              <w:t>Both</w:t>
            </w:r>
          </w:p>
        </w:tc>
        <w:tc>
          <w:tcPr>
            <w:tcW w:w="3543" w:type="dxa"/>
          </w:tcPr>
          <w:p w14:paraId="4D4A5B58" w14:textId="77777777" w:rsidR="003874BD" w:rsidRPr="003874BD" w:rsidRDefault="003874BD" w:rsidP="003874BD">
            <w:pPr>
              <w:spacing w:before="60" w:after="60"/>
              <w:rPr>
                <w:color w:val="000000" w:themeColor="text1"/>
                <w:szCs w:val="18"/>
              </w:rPr>
            </w:pPr>
            <w:r w:rsidRPr="003874BD">
              <w:rPr>
                <w:rFonts w:ascii="Arial" w:eastAsiaTheme="majorEastAsia" w:hAnsi="Arial" w:cstheme="majorBidi"/>
                <w:b/>
                <w:iCs/>
                <w:color w:val="000000" w:themeColor="text1"/>
                <w:szCs w:val="18"/>
              </w:rPr>
              <w:t>Mitigate</w:t>
            </w:r>
            <w:r w:rsidRPr="003874BD">
              <w:rPr>
                <w:color w:val="000000" w:themeColor="text1"/>
                <w:szCs w:val="18"/>
              </w:rPr>
              <w:t xml:space="preserve"> – Consult outside experts and other stakeholders (government, council) as to right to insist on cooperation from medical facility and discuss possible alternative arrangements.</w:t>
            </w:r>
          </w:p>
        </w:tc>
        <w:tc>
          <w:tcPr>
            <w:tcW w:w="2977" w:type="dxa"/>
          </w:tcPr>
          <w:p w14:paraId="389F19C8" w14:textId="77777777" w:rsidR="003874BD" w:rsidRPr="003874BD" w:rsidRDefault="003874BD" w:rsidP="003874BD">
            <w:pPr>
              <w:spacing w:before="60" w:after="60"/>
              <w:rPr>
                <w:color w:val="000000" w:themeColor="text1"/>
                <w:szCs w:val="18"/>
              </w:rPr>
            </w:pPr>
            <w:r w:rsidRPr="003874BD">
              <w:rPr>
                <w:color w:val="000000" w:themeColor="text1"/>
                <w:szCs w:val="18"/>
              </w:rPr>
              <w:t>Manager of the centre and Frontline Leaders on shift to liaise with the experts.</w:t>
            </w:r>
          </w:p>
        </w:tc>
        <w:tc>
          <w:tcPr>
            <w:tcW w:w="1985" w:type="dxa"/>
          </w:tcPr>
          <w:p w14:paraId="4AACED31" w14:textId="77777777" w:rsidR="003874BD" w:rsidRPr="003874BD" w:rsidRDefault="003874BD" w:rsidP="003874BD">
            <w:pPr>
              <w:spacing w:before="60" w:after="60"/>
              <w:rPr>
                <w:color w:val="000000" w:themeColor="text1"/>
                <w:szCs w:val="18"/>
              </w:rPr>
            </w:pPr>
            <w:r w:rsidRPr="003874BD">
              <w:rPr>
                <w:color w:val="000000" w:themeColor="text1"/>
                <w:szCs w:val="18"/>
              </w:rPr>
              <w:t>Immediate in conjunction with above steps to avoid lost time.</w:t>
            </w:r>
          </w:p>
        </w:tc>
        <w:tc>
          <w:tcPr>
            <w:tcW w:w="1667" w:type="dxa"/>
          </w:tcPr>
          <w:p w14:paraId="67143AFA" w14:textId="77777777" w:rsidR="003874BD" w:rsidRPr="003874BD" w:rsidRDefault="003874BD" w:rsidP="003874BD">
            <w:pPr>
              <w:spacing w:before="60" w:after="60"/>
              <w:rPr>
                <w:color w:val="000000" w:themeColor="text1"/>
                <w:szCs w:val="18"/>
              </w:rPr>
            </w:pPr>
          </w:p>
        </w:tc>
      </w:tr>
      <w:bookmarkEnd w:id="3"/>
    </w:tbl>
    <w:p w14:paraId="0D800EAE" w14:textId="04BFE2E9" w:rsidR="00D771AE" w:rsidRPr="00D771AE" w:rsidRDefault="00D771AE" w:rsidP="00D771AE"/>
    <w:p w14:paraId="5070B2E0" w14:textId="0E8B17FD" w:rsidR="00D771AE" w:rsidRPr="00D771AE" w:rsidRDefault="00D771AE" w:rsidP="00D771AE"/>
    <w:p w14:paraId="09240BDF" w14:textId="01537150" w:rsidR="00D771AE" w:rsidRPr="00D771AE" w:rsidRDefault="00D771AE" w:rsidP="00D771AE"/>
    <w:p w14:paraId="51D4352D" w14:textId="19C1CA52" w:rsidR="00D771AE" w:rsidRPr="00D771AE" w:rsidRDefault="00D771AE" w:rsidP="00D771AE"/>
    <w:p w14:paraId="50DCA876" w14:textId="3C379055" w:rsidR="00D771AE" w:rsidRPr="00D771AE" w:rsidRDefault="00D771AE" w:rsidP="00D771AE"/>
    <w:p w14:paraId="3AA8E213" w14:textId="7BF5BA88" w:rsidR="00D771AE" w:rsidRPr="00D771AE" w:rsidRDefault="00D771AE" w:rsidP="00D771AE"/>
    <w:p w14:paraId="1D01E620" w14:textId="6CE610B2" w:rsidR="00D771AE" w:rsidRDefault="00D771AE" w:rsidP="00D771AE"/>
    <w:p w14:paraId="511B69E9" w14:textId="23BAE331" w:rsidR="00D771AE" w:rsidRPr="00D771AE" w:rsidRDefault="00D771AE" w:rsidP="00D771AE">
      <w:pPr>
        <w:tabs>
          <w:tab w:val="left" w:pos="2640"/>
        </w:tabs>
      </w:pPr>
      <w:r>
        <w:tab/>
      </w:r>
    </w:p>
    <w:sectPr w:rsidR="00D771AE" w:rsidRPr="00D771AE" w:rsidSect="00FB30F8">
      <w:headerReference w:type="default" r:id="rId14"/>
      <w:footerReference w:type="default" r:id="rId15"/>
      <w:pgSz w:w="16838" w:h="11906" w:orient="landscape"/>
      <w:pgMar w:top="1701"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CF94" w14:textId="77777777" w:rsidR="0044289D" w:rsidRDefault="0044289D" w:rsidP="00F1359C">
      <w:pPr>
        <w:spacing w:before="0" w:after="0" w:line="240" w:lineRule="auto"/>
      </w:pPr>
      <w:r>
        <w:separator/>
      </w:r>
    </w:p>
  </w:endnote>
  <w:endnote w:type="continuationSeparator" w:id="0">
    <w:p w14:paraId="05F5F4CE" w14:textId="77777777" w:rsidR="0044289D" w:rsidRDefault="004428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59AE0DCC" w:rsidR="00CB4ED2" w:rsidRPr="00615C43" w:rsidRDefault="00F67C57" w:rsidP="004E52B7">
    <w:pPr>
      <w:tabs>
        <w:tab w:val="right" w:pos="13750"/>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6B76FE" id="Rectangle 4" o:spid="_x0000_s1026" style="position:absolute;margin-left:0;margin-top:558pt;width:843pt;height:51.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" fillcolor="#85be00 [3205]" stroked="f" strokeweight="2pt">
              <w10:wrap anchorx="page" anchory="page"/>
            </v:rect>
          </w:pict>
        </mc:Fallback>
      </mc:AlternateContent>
    </w:r>
    <w:r w:rsidR="003C4C45" w:rsidRPr="00733958">
      <w:rPr>
        <w:noProof/>
        <w:color w:val="85BE00" w:themeColor="accent2"/>
        <w:lang w:eastAsia="en-AU"/>
      </w:rPr>
      <mc:AlternateContent>
        <mc:Choice Requires="wps">
          <w:drawing>
            <wp:anchor distT="0" distB="0" distL="114300" distR="114300" simplePos="0" relativeHeight="251659264"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421B42" id="Rectangle 7" o:spid="_x0000_s1026" style="position:absolute;margin-left:-84.05pt;margin-top:795.9pt;width:612.85pt;height:4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" fillcolor="#0031a7 [3215]" stroked="f" strokeweight="2pt">
              <w10:wrap anchory="page"/>
            </v:rect>
          </w:pict>
        </mc:Fallback>
      </mc:AlternateContent>
    </w:r>
    <w:r w:rsidR="004274E7" w:rsidRPr="004274E7">
      <w:t xml:space="preserve"> </w:t>
    </w:r>
    <w:r w:rsidR="004274E7" w:rsidRPr="004274E7">
      <w:rPr>
        <w:noProof/>
        <w:color w:val="000000" w:themeColor="text1"/>
        <w:sz w:val="16"/>
        <w:szCs w:val="16"/>
        <w:lang w:eastAsia="en-AU"/>
      </w:rPr>
      <w:t xml:space="preserve">MPower108 </w:t>
    </w:r>
    <w:r w:rsidR="00DA6DF7">
      <w:rPr>
        <w:noProof/>
        <w:color w:val="000000" w:themeColor="text1"/>
        <w:sz w:val="16"/>
        <w:szCs w:val="16"/>
        <w:lang w:eastAsia="en-AU"/>
      </w:rPr>
      <w:t xml:space="preserve">Risk </w:t>
    </w:r>
    <w:r w:rsidR="003874BD">
      <w:rPr>
        <w:noProof/>
        <w:color w:val="000000" w:themeColor="text1"/>
        <w:sz w:val="16"/>
        <w:szCs w:val="16"/>
        <w:lang w:eastAsia="en-AU"/>
      </w:rPr>
      <w:t>action</w:t>
    </w:r>
    <w:r w:rsidR="004274E7" w:rsidRPr="004274E7">
      <w:rPr>
        <w:noProof/>
        <w:color w:val="000000" w:themeColor="text1"/>
        <w:sz w:val="16"/>
        <w:szCs w:val="16"/>
        <w:lang w:eastAsia="en-AU"/>
      </w:rPr>
      <w:t xml:space="preserve"> plan </w:t>
    </w:r>
    <w:r w:rsidR="00280024">
      <w:rPr>
        <w:noProof/>
        <w:color w:val="000000" w:themeColor="text1"/>
        <w:sz w:val="16"/>
        <w:szCs w:val="16"/>
        <w:lang w:eastAsia="en-AU"/>
      </w:rPr>
      <w:t>completed</w:t>
    </w:r>
    <w:r w:rsidR="00E23194">
      <w:rPr>
        <w:color w:val="000000" w:themeColor="text1"/>
        <w:sz w:val="16"/>
        <w:szCs w:val="16"/>
      </w:rPr>
      <w:tab/>
    </w:r>
    <w:r w:rsidR="00CB4ED2" w:rsidRPr="00615C43">
      <w:rPr>
        <w:color w:val="000000" w:themeColor="text1"/>
        <w:sz w:val="16"/>
        <w:szCs w:val="16"/>
      </w:rPr>
      <w:t>Page</w:t>
    </w:r>
    <w:r w:rsidR="00CB4ED2" w:rsidRPr="004E52B7">
      <w:rPr>
        <w:b/>
        <w:color w:val="000000" w:themeColor="text1"/>
        <w:sz w:val="16"/>
        <w:szCs w:val="16"/>
      </w:rPr>
      <w:t xml:space="preserve"> </w:t>
    </w:r>
    <w:r w:rsidR="00CB4ED2" w:rsidRPr="004E52B7">
      <w:rPr>
        <w:b/>
        <w:color w:val="000000" w:themeColor="text1"/>
        <w:sz w:val="16"/>
        <w:szCs w:val="16"/>
      </w:rPr>
      <w:fldChar w:fldCharType="begin"/>
    </w:r>
    <w:r w:rsidR="00CB4ED2" w:rsidRPr="004E52B7">
      <w:rPr>
        <w:b/>
        <w:color w:val="000000" w:themeColor="text1"/>
        <w:sz w:val="16"/>
        <w:szCs w:val="16"/>
      </w:rPr>
      <w:instrText xml:space="preserve"> PAGE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r w:rsidR="00CB4ED2" w:rsidRPr="00615C43">
      <w:rPr>
        <w:color w:val="000000" w:themeColor="text1"/>
        <w:sz w:val="16"/>
        <w:szCs w:val="16"/>
      </w:rPr>
      <w:t xml:space="preserve"> of </w:t>
    </w:r>
    <w:r w:rsidR="00CB4ED2" w:rsidRPr="004E52B7">
      <w:rPr>
        <w:b/>
        <w:color w:val="000000" w:themeColor="text1"/>
        <w:sz w:val="16"/>
        <w:szCs w:val="16"/>
      </w:rPr>
      <w:fldChar w:fldCharType="begin"/>
    </w:r>
    <w:r w:rsidR="00CB4ED2" w:rsidRPr="004E52B7">
      <w:rPr>
        <w:b/>
        <w:color w:val="000000" w:themeColor="text1"/>
        <w:sz w:val="16"/>
        <w:szCs w:val="16"/>
      </w:rPr>
      <w:instrText xml:space="preserve"> NUMPAGES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p>
  <w:p w14:paraId="4D33F2F3" w14:textId="6BC89BBA" w:rsidR="00CB4ED2" w:rsidRPr="000C7BA2" w:rsidRDefault="00D771AE" w:rsidP="00EF6AFD">
    <w:pPr>
      <w:pStyle w:val="Footer"/>
      <w:tabs>
        <w:tab w:val="clear" w:pos="4513"/>
        <w:tab w:val="clear" w:pos="9026"/>
        <w:tab w:val="right" w:pos="13721"/>
      </w:tabs>
      <w:spacing w:before="160" w:line="276" w:lineRule="auto"/>
      <w:rPr>
        <w:b/>
        <w:sz w:val="16"/>
        <w:szCs w:val="16"/>
      </w:rPr>
    </w:pPr>
    <w:r w:rsidRPr="000C7BA2">
      <w:rPr>
        <w:b/>
        <w:color w:val="FFFFFF"/>
        <w:sz w:val="16"/>
        <w:szCs w:val="16"/>
      </w:rPr>
      <w:t xml:space="preserve">Assessment </w:t>
    </w:r>
    <w:r w:rsidR="004E52B7" w:rsidRPr="000C7BA2">
      <w:rPr>
        <w:b/>
        <w:color w:val="FFFFFF"/>
        <w:sz w:val="16"/>
        <w:szCs w:val="16"/>
      </w:rPr>
      <w:t xml:space="preserve">support document </w:t>
    </w:r>
    <w:r w:rsidR="00CB4ED2" w:rsidRPr="000C7BA2">
      <w:rPr>
        <w:b/>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B51" w14:textId="77777777" w:rsidR="0044289D" w:rsidRDefault="0044289D" w:rsidP="00F1359C">
      <w:pPr>
        <w:spacing w:before="0" w:after="0" w:line="240" w:lineRule="auto"/>
      </w:pPr>
      <w:r>
        <w:separator/>
      </w:r>
    </w:p>
  </w:footnote>
  <w:footnote w:type="continuationSeparator" w:id="0">
    <w:p w14:paraId="48C16E8A" w14:textId="77777777" w:rsidR="0044289D" w:rsidRDefault="0044289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71FC6" w14:textId="71F39B75" w:rsidR="00AA4E06" w:rsidRDefault="00AA4E06" w:rsidP="00AA4E06">
    <w:pPr>
      <w:pStyle w:val="Header"/>
      <w:jc w:val="right"/>
    </w:pPr>
    <w:r>
      <w:rPr>
        <w:noProof/>
      </w:rPr>
      <w:drawing>
        <wp:inline distT="0" distB="0" distL="0" distR="0" wp14:anchorId="299FDA55" wp14:editId="7487A80C">
          <wp:extent cx="1348740" cy="487680"/>
          <wp:effectExtent l="0" t="0" r="381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CA10965"/>
    <w:multiLevelType w:val="hybridMultilevel"/>
    <w:tmpl w:val="5F080F9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1FAA659B"/>
    <w:multiLevelType w:val="multilevel"/>
    <w:tmpl w:val="0ED0C4B6"/>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72C406FB"/>
    <w:multiLevelType w:val="hybridMultilevel"/>
    <w:tmpl w:val="BF7C686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5"/>
  </w:num>
  <w:num w:numId="2">
    <w:abstractNumId w:val="6"/>
  </w:num>
  <w:num w:numId="3">
    <w:abstractNumId w:val="0"/>
  </w:num>
  <w:num w:numId="4">
    <w:abstractNumId w:val="7"/>
  </w:num>
  <w:num w:numId="5">
    <w:abstractNumId w:val="12"/>
  </w:num>
  <w:num w:numId="6">
    <w:abstractNumId w:val="8"/>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0"/>
  </w:num>
  <w:num w:numId="10">
    <w:abstractNumId w:val="3"/>
  </w:num>
  <w:num w:numId="11">
    <w:abstractNumId w:val="13"/>
  </w:num>
  <w:num w:numId="12">
    <w:abstractNumId w:val="9"/>
  </w:num>
  <w:num w:numId="13">
    <w:abstractNumId w:val="5"/>
    <w:lvlOverride w:ilvl="0">
      <w:startOverride w:val="1"/>
      <w:lvl w:ilvl="0">
        <w:start w:val="1"/>
        <w:numFmt w:val="decimal"/>
        <w:pStyle w:val="TableListParagraph"/>
        <w:lvlText w:val="%1."/>
        <w:lvlJc w:val="left"/>
        <w:pPr>
          <w:ind w:left="360" w:hanging="360"/>
        </w:pPr>
        <w:rPr>
          <w:rFonts w:hint="default"/>
        </w:rPr>
      </w:lvl>
    </w:lvlOverride>
    <w:lvlOverride w:ilvl="1">
      <w:startOverride w:val="1"/>
      <w:lvl w:ilvl="1">
        <w:start w:val="1"/>
        <w:numFmt w:val="lowerLetter"/>
        <w:lvlText w:val="%2."/>
        <w:lvlJc w:val="left"/>
        <w:pPr>
          <w:ind w:left="1080" w:hanging="360"/>
        </w:pPr>
        <w:rPr>
          <w:rFonts w:hint="default"/>
        </w:rPr>
      </w:lvl>
    </w:lvlOverride>
    <w:lvlOverride w:ilvl="2">
      <w:startOverride w:val="1"/>
      <w:lvl w:ilvl="2">
        <w:start w:val="1"/>
        <w:numFmt w:val="lowerRoman"/>
        <w:lvlText w:val="%3."/>
        <w:lvlJc w:val="right"/>
        <w:pPr>
          <w:ind w:left="1800" w:hanging="180"/>
        </w:pPr>
        <w:rPr>
          <w:rFonts w:hint="default"/>
        </w:rPr>
      </w:lvl>
    </w:lvlOverride>
    <w:lvlOverride w:ilvl="3">
      <w:startOverride w:val="1"/>
      <w:lvl w:ilvl="3">
        <w:start w:val="1"/>
        <w:numFmt w:val="decimal"/>
        <w:lvlText w:val="%4."/>
        <w:lvlJc w:val="left"/>
        <w:pPr>
          <w:ind w:left="2520" w:hanging="360"/>
        </w:pPr>
        <w:rPr>
          <w:rFonts w:hint="default"/>
        </w:rPr>
      </w:lvl>
    </w:lvlOverride>
    <w:lvlOverride w:ilvl="4">
      <w:startOverride w:val="1"/>
      <w:lvl w:ilvl="4">
        <w:start w:val="1"/>
        <w:numFmt w:val="lowerLetter"/>
        <w:lvlText w:val="%5."/>
        <w:lvlJc w:val="left"/>
        <w:pPr>
          <w:ind w:left="3240" w:hanging="360"/>
        </w:pPr>
        <w:rPr>
          <w:rFonts w:hint="default"/>
        </w:rPr>
      </w:lvl>
    </w:lvlOverride>
    <w:lvlOverride w:ilvl="5">
      <w:startOverride w:val="1"/>
      <w:lvl w:ilvl="5">
        <w:start w:val="1"/>
        <w:numFmt w:val="lowerRoman"/>
        <w:lvlText w:val="%6."/>
        <w:lvlJc w:val="right"/>
        <w:pPr>
          <w:ind w:left="3960" w:hanging="180"/>
        </w:pPr>
        <w:rPr>
          <w:rFonts w:hint="default"/>
        </w:rPr>
      </w:lvl>
    </w:lvlOverride>
    <w:lvlOverride w:ilvl="6">
      <w:startOverride w:val="1"/>
      <w:lvl w:ilvl="6">
        <w:start w:val="1"/>
        <w:numFmt w:val="decimal"/>
        <w:lvlText w:val="%7."/>
        <w:lvlJc w:val="left"/>
        <w:pPr>
          <w:ind w:left="4680" w:hanging="360"/>
        </w:pPr>
        <w:rPr>
          <w:rFonts w:hint="default"/>
        </w:rPr>
      </w:lvl>
    </w:lvlOverride>
    <w:lvlOverride w:ilvl="7">
      <w:startOverride w:val="1"/>
      <w:lvl w:ilvl="7">
        <w:start w:val="1"/>
        <w:numFmt w:val="lowerLetter"/>
        <w:lvlText w:val="%8."/>
        <w:lvlJc w:val="left"/>
        <w:pPr>
          <w:ind w:left="5400" w:hanging="360"/>
        </w:pPr>
        <w:rPr>
          <w:rFonts w:hint="default"/>
        </w:rPr>
      </w:lvl>
    </w:lvlOverride>
    <w:lvlOverride w:ilvl="8">
      <w:startOverride w:val="1"/>
      <w:lvl w:ilvl="8">
        <w:start w:val="1"/>
        <w:numFmt w:val="lowerRoman"/>
        <w:lvlText w:val="%9."/>
        <w:lvlJc w:val="right"/>
        <w:pPr>
          <w:ind w:left="6120" w:hanging="180"/>
        </w:pPr>
        <w:rPr>
          <w:rFonts w:hint="default"/>
        </w:rPr>
      </w:lvl>
    </w:lvlOverride>
  </w:num>
  <w:num w:numId="14">
    <w:abstractNumId w:val="4"/>
  </w:num>
  <w:num w:numId="15">
    <w:abstractNumId w:val="14"/>
  </w:num>
  <w:num w:numId="16">
    <w:abstractNumId w:val="11"/>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C3A20"/>
    <w:rsid w:val="000C7BA2"/>
    <w:rsid w:val="000E2301"/>
    <w:rsid w:val="000F640E"/>
    <w:rsid w:val="001008C3"/>
    <w:rsid w:val="00110297"/>
    <w:rsid w:val="00120406"/>
    <w:rsid w:val="00132516"/>
    <w:rsid w:val="00151BA1"/>
    <w:rsid w:val="0016340A"/>
    <w:rsid w:val="001666AE"/>
    <w:rsid w:val="00166ECF"/>
    <w:rsid w:val="001723D9"/>
    <w:rsid w:val="00174A71"/>
    <w:rsid w:val="00186778"/>
    <w:rsid w:val="00194604"/>
    <w:rsid w:val="001946AE"/>
    <w:rsid w:val="00195948"/>
    <w:rsid w:val="00196118"/>
    <w:rsid w:val="001A0287"/>
    <w:rsid w:val="001E5ADA"/>
    <w:rsid w:val="00202196"/>
    <w:rsid w:val="002064C8"/>
    <w:rsid w:val="00232F16"/>
    <w:rsid w:val="00234AC2"/>
    <w:rsid w:val="002458AA"/>
    <w:rsid w:val="00245E47"/>
    <w:rsid w:val="002636A8"/>
    <w:rsid w:val="002760A1"/>
    <w:rsid w:val="00280024"/>
    <w:rsid w:val="00286681"/>
    <w:rsid w:val="002A0D28"/>
    <w:rsid w:val="002A5233"/>
    <w:rsid w:val="002B795B"/>
    <w:rsid w:val="002C07F5"/>
    <w:rsid w:val="002C4863"/>
    <w:rsid w:val="002C4D38"/>
    <w:rsid w:val="00310ABF"/>
    <w:rsid w:val="003139BB"/>
    <w:rsid w:val="00316AA4"/>
    <w:rsid w:val="00340671"/>
    <w:rsid w:val="0034550F"/>
    <w:rsid w:val="00353337"/>
    <w:rsid w:val="003546E2"/>
    <w:rsid w:val="003560D9"/>
    <w:rsid w:val="00361665"/>
    <w:rsid w:val="00371CC6"/>
    <w:rsid w:val="00385752"/>
    <w:rsid w:val="003874BD"/>
    <w:rsid w:val="003C06EA"/>
    <w:rsid w:val="003C4C45"/>
    <w:rsid w:val="003C5D00"/>
    <w:rsid w:val="003E0188"/>
    <w:rsid w:val="003F36BD"/>
    <w:rsid w:val="00406468"/>
    <w:rsid w:val="00407A2A"/>
    <w:rsid w:val="004274E7"/>
    <w:rsid w:val="00432DFC"/>
    <w:rsid w:val="00436952"/>
    <w:rsid w:val="00437752"/>
    <w:rsid w:val="0044289D"/>
    <w:rsid w:val="00447246"/>
    <w:rsid w:val="00447B26"/>
    <w:rsid w:val="00462334"/>
    <w:rsid w:val="0046323B"/>
    <w:rsid w:val="004751A9"/>
    <w:rsid w:val="0048644C"/>
    <w:rsid w:val="004876ED"/>
    <w:rsid w:val="004A09A8"/>
    <w:rsid w:val="004B00A6"/>
    <w:rsid w:val="004B2E61"/>
    <w:rsid w:val="004E52B7"/>
    <w:rsid w:val="004F795E"/>
    <w:rsid w:val="00501997"/>
    <w:rsid w:val="00510BBC"/>
    <w:rsid w:val="00522D54"/>
    <w:rsid w:val="005346CE"/>
    <w:rsid w:val="005447BD"/>
    <w:rsid w:val="00553FFF"/>
    <w:rsid w:val="00581D95"/>
    <w:rsid w:val="00584894"/>
    <w:rsid w:val="00597838"/>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E3642"/>
    <w:rsid w:val="006F018D"/>
    <w:rsid w:val="006F2D91"/>
    <w:rsid w:val="00724660"/>
    <w:rsid w:val="0073433D"/>
    <w:rsid w:val="00734623"/>
    <w:rsid w:val="00741502"/>
    <w:rsid w:val="00767732"/>
    <w:rsid w:val="00777798"/>
    <w:rsid w:val="007813D3"/>
    <w:rsid w:val="00791626"/>
    <w:rsid w:val="00797B9B"/>
    <w:rsid w:val="007A4B14"/>
    <w:rsid w:val="007B0E99"/>
    <w:rsid w:val="007C593C"/>
    <w:rsid w:val="007C6921"/>
    <w:rsid w:val="007D0B18"/>
    <w:rsid w:val="007E6E53"/>
    <w:rsid w:val="008005C6"/>
    <w:rsid w:val="00804A99"/>
    <w:rsid w:val="00817639"/>
    <w:rsid w:val="008229B0"/>
    <w:rsid w:val="00823A65"/>
    <w:rsid w:val="00823DDE"/>
    <w:rsid w:val="00833C04"/>
    <w:rsid w:val="00833C0E"/>
    <w:rsid w:val="008427B8"/>
    <w:rsid w:val="008466AF"/>
    <w:rsid w:val="0086240F"/>
    <w:rsid w:val="0086497B"/>
    <w:rsid w:val="00876E18"/>
    <w:rsid w:val="008942D6"/>
    <w:rsid w:val="00906636"/>
    <w:rsid w:val="00906D83"/>
    <w:rsid w:val="00915C3C"/>
    <w:rsid w:val="00917056"/>
    <w:rsid w:val="0092255F"/>
    <w:rsid w:val="00947D01"/>
    <w:rsid w:val="00977FE7"/>
    <w:rsid w:val="0099279B"/>
    <w:rsid w:val="009E072F"/>
    <w:rsid w:val="009F29E6"/>
    <w:rsid w:val="00A220EE"/>
    <w:rsid w:val="00A236A1"/>
    <w:rsid w:val="00A51E59"/>
    <w:rsid w:val="00A65DC4"/>
    <w:rsid w:val="00AA4E06"/>
    <w:rsid w:val="00AA7862"/>
    <w:rsid w:val="00AB52B6"/>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95D20"/>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343F"/>
    <w:rsid w:val="00C47203"/>
    <w:rsid w:val="00C51B20"/>
    <w:rsid w:val="00C51F1C"/>
    <w:rsid w:val="00C655C5"/>
    <w:rsid w:val="00C66586"/>
    <w:rsid w:val="00C87471"/>
    <w:rsid w:val="00C8780A"/>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451B"/>
    <w:rsid w:val="00D84C98"/>
    <w:rsid w:val="00D920A2"/>
    <w:rsid w:val="00DA6DF7"/>
    <w:rsid w:val="00DF2542"/>
    <w:rsid w:val="00E0639C"/>
    <w:rsid w:val="00E13FAB"/>
    <w:rsid w:val="00E20C88"/>
    <w:rsid w:val="00E23194"/>
    <w:rsid w:val="00E249C8"/>
    <w:rsid w:val="00E82F1D"/>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7ACF"/>
    <w:rsid w:val="00F96C22"/>
    <w:rsid w:val="00FA4540"/>
    <w:rsid w:val="00FB30F8"/>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link w:val="TableListParagraphChar"/>
    <w:uiPriority w:val="12"/>
    <w:qFormat/>
    <w:rsid w:val="004274E7"/>
    <w:pPr>
      <w:numPr>
        <w:numId w:val="7"/>
      </w:numPr>
      <w:spacing w:before="60"/>
      <w:contextualSpacing/>
    </w:pPr>
    <w:rPr>
      <w:color w:val="000000" w:themeColor="text1"/>
      <w:sz w:val="20"/>
      <w:szCs w:val="20"/>
      <w:lang w:eastAsia="en-AU"/>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4274E7"/>
    <w:pPr>
      <w:spacing w:before="60" w:after="60"/>
    </w:pPr>
    <w:rPr>
      <w:color w:val="000000" w:themeColor="text1"/>
      <w:sz w:val="20"/>
      <w:szCs w:val="20"/>
      <w:lang w:eastAsia="en-AU"/>
    </w:rPr>
  </w:style>
  <w:style w:type="character" w:customStyle="1" w:styleId="TabletextChar">
    <w:name w:val="Table text Char"/>
    <w:basedOn w:val="DefaultParagraphFont"/>
    <w:link w:val="Tabletext0"/>
    <w:uiPriority w:val="8"/>
    <w:rsid w:val="004274E7"/>
    <w:rPr>
      <w:rFonts w:ascii="Calibri Light" w:hAnsi="Calibri Light"/>
      <w:color w:val="000000" w:themeColor="text1"/>
      <w:sz w:val="20"/>
      <w:szCs w:val="20"/>
      <w:lang w:eastAsia="en-AU"/>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table" w:customStyle="1" w:styleId="FedUTableGrid2">
    <w:name w:val="FedU Table Grid2"/>
    <w:basedOn w:val="TableNormal"/>
    <w:next w:val="TableGrid"/>
    <w:uiPriority w:val="59"/>
    <w:rsid w:val="00AA4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UNEPTableStyle1HeaderRow">
    <w:name w:val="UNEP Table Style 1 (Header Row)"/>
    <w:basedOn w:val="TableNormal"/>
    <w:uiPriority w:val="99"/>
    <w:rsid w:val="00286681"/>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table" w:customStyle="1" w:styleId="UNEPTableStyle1HeaderRow1">
    <w:name w:val="UNEP Table Style 1 (Header Row)1"/>
    <w:basedOn w:val="TableNormal"/>
    <w:uiPriority w:val="99"/>
    <w:rsid w:val="00C4343F"/>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character" w:customStyle="1" w:styleId="TableListParagraphChar">
    <w:name w:val="Table List Paragraph Char"/>
    <w:basedOn w:val="DefaultParagraphFont"/>
    <w:link w:val="TableListParagraph"/>
    <w:uiPriority w:val="11"/>
    <w:rsid w:val="004274E7"/>
    <w:rPr>
      <w:rFonts w:ascii="Calibri Light" w:hAnsi="Calibri Light"/>
      <w:color w:val="000000" w:themeColor="text1"/>
      <w:sz w:val="20"/>
      <w:szCs w:val="20"/>
      <w:lang w:eastAsia="en-AU"/>
    </w:rPr>
  </w:style>
  <w:style w:type="paragraph" w:customStyle="1" w:styleId="Default">
    <w:name w:val="Default"/>
    <w:rsid w:val="00FB30F8"/>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FB30F8"/>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F5B57-AE0E-41D0-B2F0-3D03356D3A64}"/>
</file>

<file path=customXml/itemProps2.xml><?xml version="1.0" encoding="utf-8"?>
<ds:datastoreItem xmlns:ds="http://schemas.openxmlformats.org/officeDocument/2006/customXml" ds:itemID="{29B26F25-E196-4626-B0DC-5C592ECC0859}">
  <ds:schemaRefs>
    <ds:schemaRef ds:uri="http://schemas.microsoft.com/sharepoint/v3/contenttype/forms"/>
  </ds:schemaRefs>
</ds:datastoreItem>
</file>

<file path=customXml/itemProps3.xml><?xml version="1.0" encoding="utf-8"?>
<ds:datastoreItem xmlns:ds="http://schemas.openxmlformats.org/officeDocument/2006/customXml" ds:itemID="{EA98C8B1-4A2D-4C82-B586-B7C58D40B2EE}">
  <ds:schemaRefs>
    <ds:schemaRef ds:uri="http://purl.org/dc/elements/1.1/"/>
    <ds:schemaRef ds:uri="http://schemas.microsoft.com/office/2006/documentManagement/types"/>
    <ds:schemaRef ds:uri="fb6fb33a-b717-480d-a383-73aeed660253"/>
    <ds:schemaRef ds:uri="http://purl.org/dc/dcmitype/"/>
    <ds:schemaRef ds:uri="http://schemas.openxmlformats.org/package/2006/metadata/core-properties"/>
    <ds:schemaRef ds:uri="eb061674-04de-4199-bb79-1efcf488eb3c"/>
    <ds:schemaRef ds:uri="http://www.w3.org/XML/1998/namespace"/>
    <ds:schemaRef ds:uri="http://schemas.microsoft.com/office/infopath/2007/PartnerControl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6CC8D51A-2861-4910-888D-9FD560F01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68</TotalTime>
  <Pages>3</Pages>
  <Words>690</Words>
  <Characters>3936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MPower108 Risk action plan completed</vt:lpstr>
    </vt:vector>
  </TitlesOfParts>
  <Company/>
  <LinksUpToDate>false</LinksUpToDate>
  <CharactersWithSpaces>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Risk action plan completed</dc:title>
  <dc:subject/>
  <dc:creator>RColwell</dc:creator>
  <cp:keywords>Assessment Support Document</cp:keywords>
  <dc:description/>
  <cp:lastModifiedBy>Sally Bush</cp:lastModifiedBy>
  <cp:revision>17</cp:revision>
  <dcterms:created xsi:type="dcterms:W3CDTF">2022-08-31T23:20:00Z</dcterms:created>
  <dcterms:modified xsi:type="dcterms:W3CDTF">2023-07-04T06:50:00Z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